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3E" w:rsidRDefault="007012D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96545" distB="0" distL="114300" distR="2436495" simplePos="0" relativeHeight="125829379" behindDoc="0" locked="0" layoutInCell="1" allowOverlap="1">
                <wp:simplePos x="0" y="0"/>
                <wp:positionH relativeFrom="page">
                  <wp:posOffset>3242310</wp:posOffset>
                </wp:positionH>
                <wp:positionV relativeFrom="paragraph">
                  <wp:posOffset>1710055</wp:posOffset>
                </wp:positionV>
                <wp:extent cx="1069975" cy="1917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2E3E" w:rsidRDefault="00842E3E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55.3pt;margin-top:134.65pt;width:84.25pt;height:15.1pt;z-index:125829379;visibility:visible;mso-wrap-style:none;mso-wrap-distance-left:9pt;mso-wrap-distance-top:23.35pt;mso-wrap-distance-right:191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" filled="f" stroked="f">
                <v:textbox inset="0,0,0,0">
                  <w:txbxContent>
                    <w:p w:rsidR="00842E3E" w:rsidRDefault="00842E3E">
                      <w:pPr>
                        <w:pStyle w:val="2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" distB="187325" distL="2468880" distR="114300" simplePos="0" relativeHeight="125829381" behindDoc="0" locked="0" layoutInCell="1" allowOverlap="1">
                <wp:simplePos x="0" y="0"/>
                <wp:positionH relativeFrom="page">
                  <wp:posOffset>5596890</wp:posOffset>
                </wp:positionH>
                <wp:positionV relativeFrom="paragraph">
                  <wp:posOffset>1451610</wp:posOffset>
                </wp:positionV>
                <wp:extent cx="1037590" cy="2628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262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2E3E" w:rsidRDefault="00842E3E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40.7pt;margin-top:114.3pt;width:81.7pt;height:20.7pt;z-index:125829381;visibility:visible;mso-wrap-style:none;mso-wrap-distance-left:194.4pt;mso-wrap-distance-top:3pt;mso-wrap-distance-right:9pt;mso-wrap-distance-bottom:14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mfigEAAA8DAAAOAAAAZHJzL2Uyb0RvYy54bWysUsFOwzAMvSPxD1HurN3Q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" filled="f" stroked="f">
                <v:textbox inset="0,0,0,0">
                  <w:txbxContent>
                    <w:p w:rsidR="00842E3E" w:rsidRDefault="00842E3E">
                      <w:pPr>
                        <w:pStyle w:val="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1F49" w:rsidRDefault="002E1F49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i/>
          <w:iCs/>
        </w:rPr>
      </w:pPr>
    </w:p>
    <w:p w:rsidR="002E1F49" w:rsidRDefault="002E1F49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i/>
          <w:iCs/>
        </w:rPr>
      </w:pPr>
    </w:p>
    <w:p w:rsidR="002E1F49" w:rsidRDefault="002E1F49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i/>
          <w:iCs/>
        </w:rPr>
      </w:pPr>
    </w:p>
    <w:p w:rsidR="002E1F49" w:rsidRDefault="002E1F49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i/>
          <w:iCs/>
        </w:rPr>
      </w:pPr>
    </w:p>
    <w:p w:rsidR="002E1F49" w:rsidRDefault="002E1F49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i/>
          <w:iCs/>
        </w:rPr>
      </w:pPr>
    </w:p>
    <w:p w:rsidR="002E1F49" w:rsidRDefault="002E1F49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i/>
          <w:iCs/>
        </w:rPr>
      </w:pPr>
    </w:p>
    <w:p w:rsidR="00842E3E" w:rsidRDefault="007012DC">
      <w:pPr>
        <w:pStyle w:val="11"/>
        <w:shd w:val="clear" w:color="auto" w:fill="auto"/>
        <w:spacing w:line="259" w:lineRule="auto"/>
        <w:ind w:firstLine="0"/>
        <w:jc w:val="center"/>
      </w:pPr>
      <w:r>
        <w:rPr>
          <w:b/>
          <w:bCs/>
          <w:i/>
          <w:iCs/>
        </w:rPr>
        <w:t xml:space="preserve">О внесении </w:t>
      </w:r>
      <w:bookmarkStart w:id="0" w:name="_GoBack"/>
      <w:r>
        <w:rPr>
          <w:b/>
          <w:bCs/>
          <w:i/>
          <w:iCs/>
        </w:rPr>
        <w:t>изменений в приказ Министерства здравоохранения Свердловской</w:t>
      </w:r>
      <w:r>
        <w:rPr>
          <w:b/>
          <w:bCs/>
          <w:i/>
          <w:iCs/>
        </w:rPr>
        <w:br/>
        <w:t xml:space="preserve">области от 14.03.2022 </w:t>
      </w:r>
      <w:r>
        <w:rPr>
          <w:b/>
          <w:bCs/>
          <w:i/>
          <w:iCs/>
          <w:lang w:val="en-US" w:eastAsia="en-US" w:bidi="en-US"/>
        </w:rPr>
        <w:t>N</w:t>
      </w:r>
      <w:r w:rsidRPr="002E1F49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463-п</w:t>
      </w:r>
      <w:bookmarkEnd w:id="0"/>
      <w:r>
        <w:rPr>
          <w:b/>
          <w:bCs/>
          <w:i/>
          <w:iCs/>
        </w:rPr>
        <w:t xml:space="preserve"> «Об</w:t>
      </w:r>
      <w:r w:rsidR="002E1F4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утверждении Административного</w:t>
      </w:r>
      <w:r>
        <w:rPr>
          <w:b/>
          <w:bCs/>
          <w:i/>
          <w:iCs/>
        </w:rPr>
        <w:br/>
        <w:t>регламента предоставления Министерством здравоохранения Свердловской</w:t>
      </w:r>
      <w:r>
        <w:rPr>
          <w:b/>
          <w:bCs/>
          <w:i/>
          <w:iCs/>
        </w:rPr>
        <w:br/>
        <w:t>области государственной услуги «Принятие решения о признании гражданина</w:t>
      </w:r>
      <w:r>
        <w:rPr>
          <w:b/>
          <w:bCs/>
          <w:i/>
          <w:iCs/>
        </w:rPr>
        <w:br/>
        <w:t>временно непригодным (пригодным)</w:t>
      </w:r>
    </w:p>
    <w:p w:rsidR="00842E3E" w:rsidRDefault="007012DC">
      <w:pPr>
        <w:pStyle w:val="11"/>
        <w:shd w:val="clear" w:color="auto" w:fill="auto"/>
        <w:spacing w:after="320" w:line="259" w:lineRule="auto"/>
        <w:ind w:firstLine="0"/>
        <w:jc w:val="center"/>
      </w:pPr>
      <w:r>
        <w:rPr>
          <w:b/>
          <w:bCs/>
          <w:i/>
          <w:iCs/>
        </w:rPr>
        <w:t>к выполнению отдельных видов профессиональн</w:t>
      </w:r>
      <w:r>
        <w:rPr>
          <w:b/>
          <w:bCs/>
          <w:i/>
          <w:iCs/>
        </w:rPr>
        <w:t>ой деятельности и</w:t>
      </w:r>
      <w:r w:rsidR="002E1F4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деятельности, </w:t>
      </w:r>
      <w:r w:rsidR="002E1F49">
        <w:rPr>
          <w:b/>
          <w:bCs/>
          <w:i/>
          <w:iCs/>
        </w:rPr>
        <w:t>с</w:t>
      </w:r>
      <w:r>
        <w:rPr>
          <w:b/>
          <w:bCs/>
          <w:i/>
          <w:iCs/>
        </w:rPr>
        <w:t>вязанной с источником повышенной опасности»</w:t>
      </w:r>
    </w:p>
    <w:p w:rsidR="00842E3E" w:rsidRDefault="007012DC">
      <w:pPr>
        <w:pStyle w:val="11"/>
        <w:shd w:val="clear" w:color="auto" w:fill="auto"/>
        <w:ind w:firstLine="760"/>
      </w:pPr>
      <w:r>
        <w:t>В соответствии со статьей 101 Закона Свердловской области от 10 марта 1999 года № 4-03 «О правовых актах в Свердловской области»</w:t>
      </w:r>
    </w:p>
    <w:p w:rsidR="00842E3E" w:rsidRDefault="007012DC">
      <w:pPr>
        <w:pStyle w:val="11"/>
        <w:shd w:val="clear" w:color="auto" w:fill="auto"/>
        <w:ind w:firstLine="0"/>
      </w:pPr>
      <w:r>
        <w:rPr>
          <w:b/>
          <w:bCs/>
        </w:rPr>
        <w:t>ПРИКАЗЫВАЮ:</w:t>
      </w:r>
    </w:p>
    <w:p w:rsidR="00842E3E" w:rsidRDefault="007012DC">
      <w:pPr>
        <w:pStyle w:val="11"/>
        <w:numPr>
          <w:ilvl w:val="0"/>
          <w:numId w:val="1"/>
        </w:numPr>
        <w:shd w:val="clear" w:color="auto" w:fill="auto"/>
        <w:tabs>
          <w:tab w:val="left" w:pos="1416"/>
        </w:tabs>
        <w:ind w:firstLine="740"/>
        <w:jc w:val="both"/>
      </w:pPr>
      <w:r>
        <w:t xml:space="preserve">Внести следующее изменение в приказ </w:t>
      </w:r>
      <w:r>
        <w:t>Министерства здравоохранения</w:t>
      </w:r>
    </w:p>
    <w:p w:rsidR="00842E3E" w:rsidRDefault="007012DC">
      <w:pPr>
        <w:pStyle w:val="11"/>
        <w:shd w:val="clear" w:color="auto" w:fill="auto"/>
        <w:tabs>
          <w:tab w:val="left" w:pos="5735"/>
          <w:tab w:val="left" w:pos="6397"/>
        </w:tabs>
        <w:ind w:firstLine="0"/>
      </w:pPr>
      <w:r>
        <w:t>Свердловской области от 14.03.2022</w:t>
      </w:r>
      <w:r>
        <w:tab/>
        <w:t>№</w:t>
      </w:r>
      <w:r>
        <w:tab/>
        <w:t>463-п «Об утверждении</w:t>
      </w:r>
    </w:p>
    <w:p w:rsidR="00842E3E" w:rsidRDefault="007012DC">
      <w:pPr>
        <w:pStyle w:val="11"/>
        <w:shd w:val="clear" w:color="auto" w:fill="auto"/>
        <w:ind w:firstLine="0"/>
        <w:jc w:val="both"/>
      </w:pPr>
      <w:r>
        <w:t xml:space="preserve">Административного регламента предоставления Министерством здравоохранения Свердловской области государственной услуги «Принятие решения о признании гражданина временно </w:t>
      </w:r>
      <w:r>
        <w:t xml:space="preserve">непригодным (пригодным) к выполнению отдельных видов профессиональной деятельности и деятельности, связанной с источником повышенной опасности» («Официальный интернет-портал правовой информации Свердловской области» </w:t>
      </w:r>
      <w:r w:rsidRPr="002E1F49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2E1F4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2E1F4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2E1F49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E1F49">
        <w:rPr>
          <w:lang w:eastAsia="en-US" w:bidi="en-US"/>
        </w:rPr>
        <w:t xml:space="preserve">), </w:t>
      </w:r>
      <w:r>
        <w:t>2022, 15 марта, № 33905) (далее - Приказ):</w:t>
      </w:r>
    </w:p>
    <w:p w:rsidR="00842E3E" w:rsidRDefault="007012DC">
      <w:pPr>
        <w:pStyle w:val="11"/>
        <w:shd w:val="clear" w:color="auto" w:fill="auto"/>
        <w:ind w:firstLine="760"/>
        <w:jc w:val="both"/>
      </w:pPr>
      <w:r>
        <w:t>в пункте 6 слова «Государственное автономного учреждения» заменить словами «Государственному автономному учреждению».</w:t>
      </w:r>
    </w:p>
    <w:p w:rsidR="00842E3E" w:rsidRDefault="007012DC">
      <w:pPr>
        <w:pStyle w:val="11"/>
        <w:numPr>
          <w:ilvl w:val="0"/>
          <w:numId w:val="1"/>
        </w:numPr>
        <w:shd w:val="clear" w:color="auto" w:fill="auto"/>
        <w:tabs>
          <w:tab w:val="left" w:pos="1416"/>
        </w:tabs>
        <w:ind w:firstLine="760"/>
        <w:jc w:val="both"/>
      </w:pPr>
      <w:r>
        <w:t xml:space="preserve">Внести следующие изменения в Административный регламент предоставления </w:t>
      </w:r>
      <w:r>
        <w:t>Министерством здравоохранения Свердловской области государственной услуги «Принятие решения о признании гражданина временно непригодным (пригодным) к выполнению отдельных видов профессиональной деятельности и деятельности, связанной с источником повышенной</w:t>
      </w:r>
      <w:r>
        <w:t xml:space="preserve"> опасности», утвержденный Приказом:</w:t>
      </w:r>
    </w:p>
    <w:p w:rsidR="00842E3E" w:rsidRDefault="007012DC">
      <w:pPr>
        <w:pStyle w:val="11"/>
        <w:numPr>
          <w:ilvl w:val="0"/>
          <w:numId w:val="2"/>
        </w:numPr>
        <w:shd w:val="clear" w:color="auto" w:fill="auto"/>
        <w:tabs>
          <w:tab w:val="left" w:pos="1132"/>
        </w:tabs>
        <w:ind w:firstLine="760"/>
        <w:jc w:val="both"/>
      </w:pPr>
      <w:r>
        <w:t>в части первой пункта 4 слова «специалистами уполномоченной медицинской организацией» заменить словами «специалистами уполномоченной медицинской организации»;</w:t>
      </w:r>
    </w:p>
    <w:p w:rsidR="00842E3E" w:rsidRDefault="007012DC">
      <w:pPr>
        <w:pStyle w:val="11"/>
        <w:numPr>
          <w:ilvl w:val="0"/>
          <w:numId w:val="2"/>
        </w:numPr>
        <w:shd w:val="clear" w:color="auto" w:fill="auto"/>
        <w:tabs>
          <w:tab w:val="left" w:pos="1083"/>
        </w:tabs>
        <w:ind w:firstLine="760"/>
        <w:jc w:val="both"/>
      </w:pPr>
      <w:r>
        <w:t>в пункте 23 слова «Размер платы за предоставление государстве</w:t>
      </w:r>
      <w:r>
        <w:t>нной услуги» заменить словами «Размер платы за оказание услуги, которая является необходимой и обязательной для предоставления государственной услуги,», слова «приказом Министерством» заменить словами «приказом Министерства»;</w:t>
      </w:r>
    </w:p>
    <w:p w:rsidR="00842E3E" w:rsidRDefault="007012DC">
      <w:pPr>
        <w:pStyle w:val="11"/>
        <w:numPr>
          <w:ilvl w:val="0"/>
          <w:numId w:val="2"/>
        </w:numPr>
        <w:shd w:val="clear" w:color="auto" w:fill="auto"/>
        <w:tabs>
          <w:tab w:val="left" w:pos="349"/>
        </w:tabs>
        <w:ind w:firstLine="760"/>
        <w:jc w:val="both"/>
      </w:pPr>
      <w:r>
        <w:t>в абзаце шестом части первой п</w:t>
      </w:r>
      <w:r>
        <w:t>ункта 29 слова «результата услуги» заменить словами «результата государственной услуги»;</w:t>
      </w:r>
    </w:p>
    <w:p w:rsidR="00842E3E" w:rsidRDefault="007012DC">
      <w:pPr>
        <w:pStyle w:val="11"/>
        <w:numPr>
          <w:ilvl w:val="0"/>
          <w:numId w:val="2"/>
        </w:numPr>
        <w:shd w:val="clear" w:color="auto" w:fill="auto"/>
        <w:tabs>
          <w:tab w:val="left" w:pos="1094"/>
        </w:tabs>
        <w:ind w:firstLine="740"/>
        <w:jc w:val="both"/>
      </w:pPr>
      <w:r>
        <w:t xml:space="preserve">в пункте 41 предлагаем слова «в срок не превышающий» заменить словами «в </w:t>
      </w:r>
      <w:r>
        <w:lastRenderedPageBreak/>
        <w:t>срок, не превышающий»;</w:t>
      </w:r>
    </w:p>
    <w:p w:rsidR="00842E3E" w:rsidRDefault="007012DC">
      <w:pPr>
        <w:pStyle w:val="11"/>
        <w:numPr>
          <w:ilvl w:val="0"/>
          <w:numId w:val="2"/>
        </w:numPr>
        <w:shd w:val="clear" w:color="auto" w:fill="auto"/>
        <w:tabs>
          <w:tab w:val="left" w:pos="1115"/>
        </w:tabs>
        <w:ind w:firstLine="740"/>
        <w:jc w:val="both"/>
      </w:pPr>
      <w:r>
        <w:t>в пункте 74 слова «о порядке подачи и рассмотрении» заменить словами «о</w:t>
      </w:r>
      <w:r>
        <w:t xml:space="preserve"> порядке подачи и рассмотрения», слова «размещена в разделе «Дополнительная информация» на Едином портале соответствующей государственной услуги» заменить словами «размещена на Едином портале в разделе «Дополнительная информация» соответствующей государств</w:t>
      </w:r>
      <w:r>
        <w:t>енной услуги».</w:t>
      </w:r>
    </w:p>
    <w:p w:rsidR="00842E3E" w:rsidRDefault="007012DC">
      <w:pPr>
        <w:pStyle w:val="11"/>
        <w:numPr>
          <w:ilvl w:val="0"/>
          <w:numId w:val="1"/>
        </w:numPr>
        <w:shd w:val="clear" w:color="auto" w:fill="auto"/>
        <w:tabs>
          <w:tab w:val="left" w:pos="1094"/>
        </w:tabs>
        <w:ind w:firstLine="740"/>
        <w:jc w:val="both"/>
      </w:pPr>
      <w:r>
        <w:t xml:space="preserve">Настоящий приказ опубликовать на «Официальном интернет-портале правовой информации Свердловской области» </w:t>
      </w:r>
      <w:r w:rsidRPr="002E1F49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www</w:t>
        </w:r>
        <w:r w:rsidRPr="002E1F4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2E1F4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2E1F49">
          <w:rPr>
            <w:lang w:eastAsia="en-US" w:bidi="en-US"/>
          </w:rPr>
          <w:t>66.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E1F49">
        <w:rPr>
          <w:lang w:eastAsia="en-US" w:bidi="en-US"/>
        </w:rPr>
        <w:t>).</w:t>
      </w:r>
    </w:p>
    <w:p w:rsidR="00842E3E" w:rsidRDefault="007012DC">
      <w:pPr>
        <w:pStyle w:val="11"/>
        <w:numPr>
          <w:ilvl w:val="0"/>
          <w:numId w:val="1"/>
        </w:numPr>
        <w:shd w:val="clear" w:color="auto" w:fill="auto"/>
        <w:tabs>
          <w:tab w:val="left" w:pos="1094"/>
        </w:tabs>
        <w:ind w:firstLine="740"/>
        <w:jc w:val="both"/>
      </w:pPr>
      <w:r>
        <w:t>Копию настоящего приказа направить в Главное управление Министерства юстиц</w:t>
      </w:r>
      <w:r>
        <w:t>ии Российской Федерации по Свердловской области и Прокуратуру Свердловской области в течение семи дней с момента опубликования.</w:t>
      </w:r>
    </w:p>
    <w:p w:rsidR="00842E3E" w:rsidRDefault="007012DC">
      <w:pPr>
        <w:pStyle w:val="11"/>
        <w:numPr>
          <w:ilvl w:val="0"/>
          <w:numId w:val="1"/>
        </w:numPr>
        <w:shd w:val="clear" w:color="auto" w:fill="auto"/>
        <w:tabs>
          <w:tab w:val="left" w:pos="1094"/>
        </w:tabs>
        <w:spacing w:after="640"/>
        <w:ind w:firstLine="740"/>
        <w:jc w:val="both"/>
      </w:pPr>
      <w:r>
        <w:t xml:space="preserve">Контроль за исполнением настоящего приказа возложить на Заместителя Министра здравоохранения Свердловской области Е.В. </w:t>
      </w:r>
      <w:proofErr w:type="spellStart"/>
      <w:r>
        <w:t>Ютяеву</w:t>
      </w:r>
      <w:proofErr w:type="spellEnd"/>
      <w:r>
        <w:t>.</w:t>
      </w:r>
    </w:p>
    <w:p w:rsidR="00842E3E" w:rsidRDefault="007012DC">
      <w:pPr>
        <w:pStyle w:val="11"/>
        <w:shd w:val="clear" w:color="auto" w:fill="auto"/>
        <w:spacing w:line="240" w:lineRule="auto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12700</wp:posOffset>
                </wp:positionV>
                <wp:extent cx="740410" cy="2216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2E3E" w:rsidRDefault="007012DC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Министр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8.650000000000006pt;margin-top:1.pt;width:58.299999999999997pt;height:17.44999999999999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Министр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А.А. Карлов</w:t>
      </w:r>
    </w:p>
    <w:sectPr w:rsidR="00842E3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021" w:right="613" w:bottom="1156" w:left="129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DC" w:rsidRDefault="007012DC">
      <w:r>
        <w:separator/>
      </w:r>
    </w:p>
  </w:endnote>
  <w:endnote w:type="continuationSeparator" w:id="0">
    <w:p w:rsidR="007012DC" w:rsidRDefault="0070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E" w:rsidRDefault="00842E3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E" w:rsidRDefault="00842E3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DC" w:rsidRDefault="007012DC"/>
  </w:footnote>
  <w:footnote w:type="continuationSeparator" w:id="0">
    <w:p w:rsidR="007012DC" w:rsidRDefault="00701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E" w:rsidRDefault="007012D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3987165</wp:posOffset>
              </wp:positionH>
              <wp:positionV relativeFrom="page">
                <wp:posOffset>461645</wp:posOffset>
              </wp:positionV>
              <wp:extent cx="73025" cy="1231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2E3E" w:rsidRDefault="007012DC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13.94999999999999pt;margin-top:36.350000000000001pt;width:5.75pt;height:9.6999999999999993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3E" w:rsidRDefault="00842E3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579A"/>
    <w:multiLevelType w:val="multilevel"/>
    <w:tmpl w:val="F0C44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7559FC"/>
    <w:multiLevelType w:val="multilevel"/>
    <w:tmpl w:val="DD209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3E"/>
    <w:rsid w:val="002E1F49"/>
    <w:rsid w:val="007012DC"/>
    <w:rsid w:val="0084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1AF5D"/>
  <w15:docId w15:val="{B10B912B-E640-4A5B-9333-D7D2058E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singl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sz w:val="32"/>
      <w:szCs w:val="32"/>
      <w:u w:val="singl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1F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1F49"/>
    <w:rPr>
      <w:color w:val="000000"/>
    </w:rPr>
  </w:style>
  <w:style w:type="paragraph" w:styleId="a6">
    <w:name w:val="footer"/>
    <w:basedOn w:val="a"/>
    <w:link w:val="a7"/>
    <w:uiPriority w:val="99"/>
    <w:unhideWhenUsed/>
    <w:rsid w:val="002E1F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1F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Топоркова Екатерина Николаевна</dc:creator>
  <cp:lastModifiedBy>Топоркова Екатерина Николаевна</cp:lastModifiedBy>
  <cp:revision>2</cp:revision>
  <dcterms:created xsi:type="dcterms:W3CDTF">2022-12-28T09:50:00Z</dcterms:created>
  <dcterms:modified xsi:type="dcterms:W3CDTF">2022-12-28T09:50:00Z</dcterms:modified>
</cp:coreProperties>
</file>